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3495" w14:textId="54C13EFB" w:rsidR="00871608" w:rsidRPr="00F83FAD" w:rsidRDefault="00F83FAD" w:rsidP="00F83FAD">
      <w:pPr>
        <w:pStyle w:val="NormalWeb"/>
        <w:spacing w:before="0" w:beforeAutospacing="0" w:after="0" w:afterAutospacing="0"/>
        <w:jc w:val="center"/>
        <w:rPr>
          <w:rFonts w:ascii="Soberana Sans" w:eastAsia="Open Sans" w:hAnsi="Soberana Sans" w:cs="Open Sans"/>
          <w:b/>
          <w:bCs/>
          <w:color w:val="000000" w:themeColor="text1"/>
          <w:kern w:val="24"/>
          <w:sz w:val="28"/>
          <w:szCs w:val="28"/>
        </w:rPr>
      </w:pPr>
      <w:r w:rsidRPr="00F83FAD">
        <w:rPr>
          <w:rFonts w:ascii="Soberana Sans" w:eastAsia="Open Sans" w:hAnsi="Soberana Sans" w:cs="Open Sans"/>
          <w:b/>
          <w:bCs/>
          <w:color w:val="000000" w:themeColor="text1"/>
          <w:kern w:val="24"/>
          <w:sz w:val="28"/>
          <w:szCs w:val="28"/>
        </w:rPr>
        <w:t>Sistema Nominal de Información en Crónicas SIC v3.0</w:t>
      </w:r>
    </w:p>
    <w:p w14:paraId="2E371F83" w14:textId="1499FDB3" w:rsidR="00252E38" w:rsidRPr="00F83FAD" w:rsidRDefault="00757006" w:rsidP="00F83FAD">
      <w:pPr>
        <w:pStyle w:val="NormalWeb"/>
        <w:spacing w:before="0" w:beforeAutospacing="0" w:after="0" w:afterAutospacing="0"/>
        <w:jc w:val="center"/>
        <w:rPr>
          <w:rFonts w:ascii="Soberana Sans" w:hAnsi="Soberana Sans"/>
          <w:sz w:val="22"/>
          <w:szCs w:val="22"/>
        </w:rPr>
      </w:pPr>
      <w:r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>Guía para E</w:t>
      </w:r>
      <w:r w:rsidR="00252E38"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misión de </w:t>
      </w:r>
      <w:r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Reporte Mensual </w:t>
      </w:r>
      <w:r w:rsidR="00252E38"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y </w:t>
      </w:r>
      <w:r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Carga </w:t>
      </w:r>
      <w:r w:rsidR="00252E38"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de la </w:t>
      </w:r>
      <w:r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 xml:space="preserve">Información </w:t>
      </w:r>
      <w:r w:rsidR="00252E38" w:rsidRPr="00F83FAD">
        <w:rPr>
          <w:rFonts w:ascii="Soberana Sans" w:eastAsia="Open Sans" w:hAnsi="Soberana Sans" w:cs="Open Sans"/>
          <w:bCs/>
          <w:color w:val="000000" w:themeColor="text1"/>
          <w:kern w:val="24"/>
          <w:sz w:val="22"/>
          <w:szCs w:val="22"/>
        </w:rPr>
        <w:t>al SIS</w:t>
      </w:r>
    </w:p>
    <w:p w14:paraId="62BB4620" w14:textId="77777777" w:rsidR="00252E38" w:rsidRPr="00C17521" w:rsidRDefault="00252E38" w:rsidP="00F83FAD">
      <w:pPr>
        <w:spacing w:after="0" w:line="240" w:lineRule="auto"/>
        <w:jc w:val="both"/>
        <w:rPr>
          <w:rFonts w:ascii="Soberana Sans" w:hAnsi="Soberana Sans"/>
        </w:rPr>
      </w:pPr>
    </w:p>
    <w:p w14:paraId="7C7CAE8A" w14:textId="77777777" w:rsidR="00F83FAD" w:rsidRPr="00F83FAD" w:rsidRDefault="00AB0EE3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 xml:space="preserve">Acceso </w:t>
      </w:r>
      <w:r w:rsidR="00252E38" w:rsidRPr="00F83FAD">
        <w:rPr>
          <w:rFonts w:ascii="Soberana Sans" w:hAnsi="Soberana Sans"/>
          <w:b/>
          <w:sz w:val="22"/>
          <w:szCs w:val="22"/>
        </w:rPr>
        <w:t xml:space="preserve">para descargar Hoja 17 del Informe Mensual de SIS </w:t>
      </w:r>
    </w:p>
    <w:p w14:paraId="457E20E0" w14:textId="5640DCFE" w:rsidR="00252E38" w:rsidRPr="00F83FAD" w:rsidRDefault="00D007CB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I</w:t>
      </w:r>
      <w:r w:rsidR="00252E38" w:rsidRPr="00F83FAD">
        <w:rPr>
          <w:rFonts w:ascii="Soberana Sans" w:hAnsi="Soberana Sans"/>
          <w:sz w:val="22"/>
          <w:szCs w:val="22"/>
        </w:rPr>
        <w:t>ngresa a</w:t>
      </w:r>
      <w:r w:rsidRPr="00F83FAD">
        <w:rPr>
          <w:rFonts w:ascii="Soberana Sans" w:hAnsi="Soberana Sans"/>
          <w:sz w:val="22"/>
          <w:szCs w:val="22"/>
        </w:rPr>
        <w:t xml:space="preserve">l portal de </w:t>
      </w:r>
      <w:r w:rsidR="00252E38" w:rsidRPr="00F83FAD">
        <w:rPr>
          <w:rFonts w:ascii="Soberana Sans" w:hAnsi="Soberana Sans"/>
          <w:sz w:val="22"/>
          <w:szCs w:val="22"/>
        </w:rPr>
        <w:t xml:space="preserve">Gerencia SIC </w:t>
      </w:r>
      <w:hyperlink r:id="rId7" w:history="1">
        <w:r w:rsidR="00310A5B" w:rsidRPr="00F83FAD">
          <w:rPr>
            <w:rStyle w:val="Hipervnculo"/>
            <w:rFonts w:ascii="Soberana Sans" w:hAnsi="Soberana Sans"/>
            <w:sz w:val="22"/>
            <w:szCs w:val="22"/>
          </w:rPr>
          <w:t>www.gerenciasic.net</w:t>
        </w:r>
      </w:hyperlink>
      <w:r w:rsidR="00310A5B" w:rsidRPr="00F83FAD">
        <w:rPr>
          <w:rFonts w:ascii="Soberana Sans" w:hAnsi="Soberana Sans"/>
          <w:sz w:val="22"/>
          <w:szCs w:val="22"/>
        </w:rPr>
        <w:t xml:space="preserve"> </w:t>
      </w:r>
      <w:r w:rsidR="00252E38" w:rsidRPr="00F83FAD">
        <w:rPr>
          <w:rFonts w:ascii="Soberana Sans" w:hAnsi="Soberana Sans"/>
          <w:sz w:val="22"/>
          <w:szCs w:val="22"/>
        </w:rPr>
        <w:t xml:space="preserve"> con </w:t>
      </w:r>
      <w:r w:rsidR="00F2124D" w:rsidRPr="00F83FAD">
        <w:rPr>
          <w:rFonts w:ascii="Soberana Sans" w:hAnsi="Soberana Sans"/>
          <w:sz w:val="22"/>
          <w:szCs w:val="22"/>
        </w:rPr>
        <w:t xml:space="preserve"> un </w:t>
      </w:r>
      <w:r w:rsidR="00252E38" w:rsidRPr="00F83FAD">
        <w:rPr>
          <w:rFonts w:ascii="Soberana Sans" w:hAnsi="Soberana Sans"/>
          <w:sz w:val="22"/>
          <w:szCs w:val="22"/>
        </w:rPr>
        <w:t>nombre de usuario y contraseña</w:t>
      </w:r>
      <w:r w:rsidR="00310A5B" w:rsidRPr="00F83FAD">
        <w:rPr>
          <w:rFonts w:ascii="Soberana Sans" w:hAnsi="Soberana Sans"/>
          <w:sz w:val="22"/>
          <w:szCs w:val="22"/>
        </w:rPr>
        <w:t xml:space="preserve">. En el apartado de </w:t>
      </w:r>
      <w:r w:rsidR="00252E38" w:rsidRPr="00F83FAD">
        <w:rPr>
          <w:rFonts w:ascii="Soberana Sans" w:hAnsi="Soberana Sans"/>
          <w:sz w:val="22"/>
          <w:szCs w:val="22"/>
        </w:rPr>
        <w:t xml:space="preserve"> “Reportes”, descarga el reporte denominado “Hoja 17 – Reporte Mensual”.</w:t>
      </w:r>
    </w:p>
    <w:p w14:paraId="12C016C2" w14:textId="77777777" w:rsidR="00C17521" w:rsidRPr="00F83FAD" w:rsidRDefault="00C17521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</w:p>
    <w:p w14:paraId="4A93A8FC" w14:textId="77777777" w:rsidR="00F83FAD" w:rsidRPr="00F83FAD" w:rsidRDefault="00C40E2F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 xml:space="preserve">Congruencia </w:t>
      </w:r>
      <w:r w:rsidR="001F1021" w:rsidRPr="00F83FAD">
        <w:rPr>
          <w:rFonts w:ascii="Soberana Sans" w:hAnsi="Soberana Sans"/>
          <w:b/>
          <w:sz w:val="22"/>
          <w:szCs w:val="22"/>
        </w:rPr>
        <w:t xml:space="preserve">de </w:t>
      </w:r>
      <w:r w:rsidR="00252E38" w:rsidRPr="00F83FAD">
        <w:rPr>
          <w:rFonts w:ascii="Soberana Sans" w:hAnsi="Soberana Sans"/>
          <w:b/>
          <w:sz w:val="22"/>
          <w:szCs w:val="22"/>
        </w:rPr>
        <w:t xml:space="preserve"> la información</w:t>
      </w:r>
      <w:r w:rsidR="00813118" w:rsidRPr="00F83FAD">
        <w:rPr>
          <w:rFonts w:ascii="Soberana Sans" w:hAnsi="Soberana Sans"/>
          <w:b/>
          <w:sz w:val="22"/>
          <w:szCs w:val="22"/>
        </w:rPr>
        <w:t xml:space="preserve"> </w:t>
      </w:r>
      <w:r w:rsidR="00252E38" w:rsidRPr="00F83FAD">
        <w:rPr>
          <w:rFonts w:ascii="Soberana Sans" w:hAnsi="Soberana Sans"/>
          <w:b/>
          <w:sz w:val="22"/>
          <w:szCs w:val="22"/>
        </w:rPr>
        <w:t xml:space="preserve">con la atención brindada por la unidad </w:t>
      </w:r>
    </w:p>
    <w:p w14:paraId="6E35BABC" w14:textId="1DC6974D" w:rsidR="00252E38" w:rsidRPr="00F83FAD" w:rsidRDefault="004A700D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757006" w:rsidRPr="00F83FAD">
        <w:rPr>
          <w:rFonts w:ascii="Soberana Sans" w:hAnsi="Soberana Sans"/>
          <w:sz w:val="22"/>
          <w:szCs w:val="22"/>
        </w:rPr>
        <w:t>l</w:t>
      </w:r>
      <w:r w:rsidR="00252E38" w:rsidRPr="00F83FAD">
        <w:rPr>
          <w:rFonts w:ascii="Soberana Sans" w:hAnsi="Soberana Sans"/>
          <w:sz w:val="22"/>
          <w:szCs w:val="22"/>
        </w:rPr>
        <w:t xml:space="preserve"> responsable de la unidad </w:t>
      </w:r>
      <w:r w:rsidR="001F1021" w:rsidRPr="00F83FAD">
        <w:rPr>
          <w:rFonts w:ascii="Soberana Sans" w:hAnsi="Soberana Sans"/>
          <w:sz w:val="22"/>
          <w:szCs w:val="22"/>
        </w:rPr>
        <w:t xml:space="preserve">debe </w:t>
      </w:r>
      <w:r w:rsidR="00252E38" w:rsidRPr="00F83FAD">
        <w:rPr>
          <w:rFonts w:ascii="Soberana Sans" w:hAnsi="Soberana Sans"/>
          <w:sz w:val="22"/>
          <w:szCs w:val="22"/>
        </w:rPr>
        <w:t>revisa</w:t>
      </w:r>
      <w:r w:rsidR="001F1021"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 xml:space="preserve"> y valida</w:t>
      </w:r>
      <w:r w:rsidR="001F1021"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 xml:space="preserve"> que la información que está desplegándose en la Hoja 17, sea consistente con los registros de productividad y atención brindada. En caso de que no haya </w:t>
      </w:r>
      <w:proofErr w:type="gramStart"/>
      <w:r w:rsidR="00C40E2F" w:rsidRPr="00F83FAD">
        <w:rPr>
          <w:rFonts w:ascii="Soberana Sans" w:hAnsi="Soberana Sans"/>
          <w:sz w:val="22"/>
          <w:szCs w:val="22"/>
        </w:rPr>
        <w:t>congruencia</w:t>
      </w:r>
      <w:r w:rsidR="001F1021" w:rsidRPr="00F83FAD">
        <w:rPr>
          <w:rFonts w:ascii="Soberana Sans" w:hAnsi="Soberana Sans"/>
          <w:sz w:val="22"/>
          <w:szCs w:val="22"/>
        </w:rPr>
        <w:t xml:space="preserve"> </w:t>
      </w:r>
      <w:r w:rsidR="00252E38" w:rsidRPr="00F83FAD">
        <w:rPr>
          <w:rFonts w:ascii="Soberana Sans" w:hAnsi="Soberana Sans"/>
          <w:sz w:val="22"/>
          <w:szCs w:val="22"/>
        </w:rPr>
        <w:t>,</w:t>
      </w:r>
      <w:proofErr w:type="gramEnd"/>
      <w:r w:rsidR="00252E38" w:rsidRPr="00F83FAD">
        <w:rPr>
          <w:rFonts w:ascii="Soberana Sans" w:hAnsi="Soberana Sans"/>
          <w:sz w:val="22"/>
          <w:szCs w:val="22"/>
        </w:rPr>
        <w:t xml:space="preserve"> deberá revisar lo siguiente: </w:t>
      </w:r>
    </w:p>
    <w:p w14:paraId="1E49A939" w14:textId="02DA9DC3" w:rsidR="00252E38" w:rsidRPr="00F83FAD" w:rsidRDefault="00757006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Si la</w:t>
      </w:r>
      <w:r w:rsidR="00252E38" w:rsidRPr="00F83FAD">
        <w:rPr>
          <w:rFonts w:ascii="Soberana Sans" w:hAnsi="Soberana Sans"/>
          <w:sz w:val="22"/>
          <w:szCs w:val="22"/>
        </w:rPr>
        <w:t xml:space="preserve"> unidad</w:t>
      </w:r>
      <w:r w:rsidR="001F1021" w:rsidRPr="00F83FAD">
        <w:rPr>
          <w:rFonts w:ascii="Soberana Sans" w:hAnsi="Soberana Sans"/>
          <w:sz w:val="22"/>
          <w:szCs w:val="22"/>
        </w:rPr>
        <w:t xml:space="preserve"> de salud </w:t>
      </w:r>
      <w:r w:rsidR="00252E38" w:rsidRPr="00F83FAD">
        <w:rPr>
          <w:rFonts w:ascii="Soberana Sans" w:hAnsi="Soberana Sans"/>
          <w:sz w:val="22"/>
          <w:szCs w:val="22"/>
        </w:rPr>
        <w:t xml:space="preserve">usa el SIC: </w:t>
      </w:r>
      <w:r w:rsidRPr="00F83FAD">
        <w:rPr>
          <w:rFonts w:ascii="Soberana Sans" w:hAnsi="Soberana Sans"/>
          <w:sz w:val="22"/>
          <w:szCs w:val="22"/>
        </w:rPr>
        <w:t xml:space="preserve">que la información </w:t>
      </w:r>
      <w:r w:rsidR="001F1021" w:rsidRPr="00F83FAD">
        <w:rPr>
          <w:rFonts w:ascii="Soberana Sans" w:hAnsi="Soberana Sans"/>
          <w:sz w:val="22"/>
          <w:szCs w:val="22"/>
        </w:rPr>
        <w:t xml:space="preserve">haya sido </w:t>
      </w:r>
      <w:r w:rsidRPr="00F83FAD">
        <w:rPr>
          <w:rFonts w:ascii="Soberana Sans" w:hAnsi="Soberana Sans"/>
          <w:sz w:val="22"/>
          <w:szCs w:val="22"/>
        </w:rPr>
        <w:t xml:space="preserve"> capturada</w:t>
      </w:r>
      <w:r w:rsidR="00252E38" w:rsidRPr="00F83FAD">
        <w:rPr>
          <w:rFonts w:ascii="Soberana Sans" w:hAnsi="Soberana Sans"/>
          <w:sz w:val="22"/>
          <w:szCs w:val="22"/>
        </w:rPr>
        <w:t xml:space="preserve"> y sincronizada a la nube.</w:t>
      </w:r>
    </w:p>
    <w:p w14:paraId="0AEDAAFB" w14:textId="17E2FE3C" w:rsidR="00252E38" w:rsidRPr="00F83FAD" w:rsidRDefault="00757006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 xml:space="preserve">Si usa </w:t>
      </w:r>
      <w:r w:rsidR="00252E38" w:rsidRPr="00F83FAD">
        <w:rPr>
          <w:rFonts w:ascii="Soberana Sans" w:hAnsi="Soberana Sans"/>
          <w:sz w:val="22"/>
          <w:szCs w:val="22"/>
        </w:rPr>
        <w:t xml:space="preserve">Expediente Clínico Electrónico: </w:t>
      </w:r>
      <w:r w:rsidRPr="00F83FAD">
        <w:rPr>
          <w:rFonts w:ascii="Soberana Sans" w:hAnsi="Soberana Sans"/>
          <w:sz w:val="22"/>
          <w:szCs w:val="22"/>
        </w:rPr>
        <w:t>q</w:t>
      </w:r>
      <w:r w:rsidR="00252E38" w:rsidRPr="00F83FAD">
        <w:rPr>
          <w:rFonts w:ascii="Soberana Sans" w:hAnsi="Soberana Sans"/>
          <w:sz w:val="22"/>
          <w:szCs w:val="22"/>
        </w:rPr>
        <w:t xml:space="preserve">ue la información </w:t>
      </w:r>
      <w:r w:rsidR="001F1021" w:rsidRPr="00F83FAD">
        <w:rPr>
          <w:rFonts w:ascii="Soberana Sans" w:hAnsi="Soberana Sans"/>
          <w:sz w:val="22"/>
          <w:szCs w:val="22"/>
        </w:rPr>
        <w:t xml:space="preserve">haya sido </w:t>
      </w:r>
      <w:r w:rsidR="00252E38" w:rsidRPr="00F83FAD">
        <w:rPr>
          <w:rFonts w:ascii="Soberana Sans" w:hAnsi="Soberana Sans"/>
          <w:sz w:val="22"/>
          <w:szCs w:val="22"/>
        </w:rPr>
        <w:t xml:space="preserve"> capturada, y enviada a SIC por el canal de comunicación indicado en la Guía de Intercambio.</w:t>
      </w:r>
    </w:p>
    <w:p w14:paraId="05424DFD" w14:textId="77777777" w:rsidR="00F83FAD" w:rsidRPr="00F83FAD" w:rsidRDefault="00F83FAD" w:rsidP="00F83FAD">
      <w:pPr>
        <w:spacing w:after="0" w:line="240" w:lineRule="auto"/>
        <w:ind w:left="708"/>
        <w:jc w:val="both"/>
        <w:rPr>
          <w:rFonts w:ascii="Soberana Sans" w:hAnsi="Soberana Sans"/>
        </w:rPr>
      </w:pPr>
    </w:p>
    <w:p w14:paraId="5AC5064B" w14:textId="278B1384" w:rsidR="00C17521" w:rsidRPr="00F83FAD" w:rsidRDefault="00252E38" w:rsidP="00F83FAD">
      <w:pPr>
        <w:spacing w:after="0" w:line="240" w:lineRule="auto"/>
        <w:ind w:left="708"/>
        <w:jc w:val="both"/>
        <w:rPr>
          <w:rFonts w:ascii="Soberana Sans" w:hAnsi="Soberana Sans"/>
        </w:rPr>
      </w:pPr>
      <w:r w:rsidRPr="00F83FAD">
        <w:rPr>
          <w:rFonts w:ascii="Soberana Sans" w:hAnsi="Soberana Sans"/>
        </w:rPr>
        <w:t xml:space="preserve">Una vez que concluyó la revisión y </w:t>
      </w:r>
      <w:r w:rsidR="001F1021" w:rsidRPr="00F83FAD">
        <w:rPr>
          <w:rFonts w:ascii="Soberana Sans" w:hAnsi="Soberana Sans"/>
        </w:rPr>
        <w:t xml:space="preserve">se </w:t>
      </w:r>
      <w:r w:rsidRPr="00F83FAD">
        <w:rPr>
          <w:rFonts w:ascii="Soberana Sans" w:hAnsi="Soberana Sans"/>
        </w:rPr>
        <w:t xml:space="preserve"> validó</w:t>
      </w:r>
      <w:r w:rsidR="001F1021" w:rsidRPr="00F83FAD">
        <w:rPr>
          <w:rFonts w:ascii="Soberana Sans" w:hAnsi="Soberana Sans"/>
        </w:rPr>
        <w:t xml:space="preserve"> el cumplimiento de </w:t>
      </w:r>
      <w:r w:rsidR="00473D12" w:rsidRPr="00F83FAD">
        <w:rPr>
          <w:rFonts w:ascii="Soberana Sans" w:hAnsi="Soberana Sans"/>
        </w:rPr>
        <w:t xml:space="preserve"> (A) y (B)</w:t>
      </w:r>
      <w:r w:rsidRPr="00F83FAD">
        <w:rPr>
          <w:rFonts w:ascii="Soberana Sans" w:hAnsi="Soberana Sans"/>
        </w:rPr>
        <w:t>, volver al Paso</w:t>
      </w:r>
      <w:r w:rsidR="00C17521" w:rsidRPr="00F83FAD">
        <w:rPr>
          <w:rFonts w:ascii="Soberana Sans" w:hAnsi="Soberana Sans"/>
        </w:rPr>
        <w:t xml:space="preserve"> 1.</w:t>
      </w:r>
    </w:p>
    <w:p w14:paraId="34C89E9B" w14:textId="77777777" w:rsidR="00F83FAD" w:rsidRPr="00F83FAD" w:rsidRDefault="00F83FAD" w:rsidP="00F83FAD">
      <w:pPr>
        <w:spacing w:after="0" w:line="240" w:lineRule="auto"/>
        <w:ind w:left="708"/>
        <w:jc w:val="both"/>
        <w:rPr>
          <w:rFonts w:ascii="Soberana Sans" w:hAnsi="Soberana Sans"/>
        </w:rPr>
      </w:pPr>
    </w:p>
    <w:p w14:paraId="5F402C03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Notifica</w:t>
      </w:r>
      <w:r w:rsidR="00D25378" w:rsidRPr="00F83FAD">
        <w:rPr>
          <w:rFonts w:ascii="Soberana Sans" w:hAnsi="Soberana Sans"/>
          <w:b/>
          <w:sz w:val="22"/>
          <w:szCs w:val="22"/>
        </w:rPr>
        <w:t xml:space="preserve">ción </w:t>
      </w:r>
      <w:r w:rsidRPr="00F83FAD">
        <w:rPr>
          <w:rFonts w:ascii="Soberana Sans" w:hAnsi="Soberana Sans"/>
          <w:b/>
          <w:sz w:val="22"/>
          <w:szCs w:val="22"/>
        </w:rPr>
        <w:t xml:space="preserve"> y entrega </w:t>
      </w:r>
      <w:r w:rsidR="00D25378" w:rsidRPr="00F83FAD">
        <w:rPr>
          <w:rFonts w:ascii="Soberana Sans" w:hAnsi="Soberana Sans"/>
          <w:b/>
          <w:sz w:val="22"/>
          <w:szCs w:val="22"/>
        </w:rPr>
        <w:t xml:space="preserve">de </w:t>
      </w:r>
      <w:r w:rsidRPr="00F83FAD">
        <w:rPr>
          <w:rFonts w:ascii="Soberana Sans" w:hAnsi="Soberana Sans"/>
          <w:b/>
          <w:sz w:val="22"/>
          <w:szCs w:val="22"/>
        </w:rPr>
        <w:t>Hoja 17</w:t>
      </w:r>
    </w:p>
    <w:p w14:paraId="538F6467" w14:textId="3BE553B8" w:rsidR="00C17521" w:rsidRPr="00F83FAD" w:rsidRDefault="00D25378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757006" w:rsidRPr="00F83FAD">
        <w:rPr>
          <w:rFonts w:ascii="Soberana Sans" w:hAnsi="Soberana Sans"/>
          <w:sz w:val="22"/>
          <w:szCs w:val="22"/>
        </w:rPr>
        <w:t>l</w:t>
      </w:r>
      <w:r w:rsidR="00252E38" w:rsidRPr="00F83FAD">
        <w:rPr>
          <w:rFonts w:ascii="Soberana Sans" w:hAnsi="Soberana Sans"/>
          <w:sz w:val="22"/>
          <w:szCs w:val="22"/>
        </w:rPr>
        <w:t xml:space="preserve"> responsable de la unidad entrega al responsable </w:t>
      </w:r>
      <w:r w:rsidR="00392C8B" w:rsidRPr="00F83FAD">
        <w:rPr>
          <w:rFonts w:ascii="Soberana Sans" w:hAnsi="Soberana Sans"/>
          <w:sz w:val="22"/>
          <w:szCs w:val="22"/>
        </w:rPr>
        <w:t xml:space="preserve">del programa </w:t>
      </w:r>
      <w:r w:rsidR="00252E38" w:rsidRPr="00F83FAD">
        <w:rPr>
          <w:rFonts w:ascii="Soberana Sans" w:hAnsi="Soberana Sans"/>
          <w:sz w:val="22"/>
          <w:szCs w:val="22"/>
        </w:rPr>
        <w:t>de la jurisdicción la Hoja Mensual con los registros ya validados, siguiendo el esquema que hasta ahora se ha empleado para dicho fin.</w:t>
      </w:r>
    </w:p>
    <w:p w14:paraId="3F0BB89B" w14:textId="77777777" w:rsidR="00C17521" w:rsidRPr="00F83FAD" w:rsidRDefault="00C17521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</w:p>
    <w:p w14:paraId="6615C023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Notifica</w:t>
      </w:r>
      <w:r w:rsidR="00D25378" w:rsidRPr="00F83FAD">
        <w:rPr>
          <w:rFonts w:ascii="Soberana Sans" w:hAnsi="Soberana Sans"/>
          <w:b/>
          <w:sz w:val="22"/>
          <w:szCs w:val="22"/>
        </w:rPr>
        <w:t>r</w:t>
      </w:r>
      <w:r w:rsidRPr="00F83FAD">
        <w:rPr>
          <w:rFonts w:ascii="Soberana Sans" w:hAnsi="Soberana Sans"/>
          <w:b/>
          <w:sz w:val="22"/>
          <w:szCs w:val="22"/>
        </w:rPr>
        <w:t xml:space="preserve"> que los datos s</w:t>
      </w:r>
      <w:r w:rsidR="00D25378" w:rsidRPr="00F83FAD">
        <w:rPr>
          <w:rFonts w:ascii="Soberana Sans" w:hAnsi="Soberana Sans"/>
          <w:b/>
          <w:sz w:val="22"/>
          <w:szCs w:val="22"/>
        </w:rPr>
        <w:t>ean</w:t>
      </w:r>
      <w:r w:rsidRPr="00F83FAD">
        <w:rPr>
          <w:rFonts w:ascii="Soberana Sans" w:hAnsi="Soberana Sans"/>
          <w:b/>
          <w:sz w:val="22"/>
          <w:szCs w:val="22"/>
        </w:rPr>
        <w:t xml:space="preserve"> correctos</w:t>
      </w:r>
    </w:p>
    <w:p w14:paraId="3FB5EF72" w14:textId="6B78E3DE" w:rsidR="00C17521" w:rsidRPr="00F83FAD" w:rsidRDefault="00D25378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252E38" w:rsidRPr="00F83FAD">
        <w:rPr>
          <w:rFonts w:ascii="Soberana Sans" w:hAnsi="Soberana Sans"/>
          <w:sz w:val="22"/>
          <w:szCs w:val="22"/>
        </w:rPr>
        <w:t xml:space="preserve">l </w:t>
      </w:r>
      <w:r w:rsidR="00392C8B" w:rsidRPr="00F83FAD">
        <w:rPr>
          <w:rFonts w:ascii="Soberana Sans" w:hAnsi="Soberana Sans"/>
          <w:sz w:val="22"/>
          <w:szCs w:val="22"/>
        </w:rPr>
        <w:t>responsable de</w:t>
      </w:r>
      <w:r w:rsidRPr="00F83FAD">
        <w:rPr>
          <w:rFonts w:ascii="Soberana Sans" w:hAnsi="Soberana Sans"/>
          <w:sz w:val="22"/>
          <w:szCs w:val="22"/>
        </w:rPr>
        <w:t>l</w:t>
      </w:r>
      <w:r w:rsidR="00392C8B" w:rsidRPr="00F83FAD">
        <w:rPr>
          <w:rFonts w:ascii="Soberana Sans" w:hAnsi="Soberana Sans"/>
          <w:sz w:val="22"/>
          <w:szCs w:val="22"/>
        </w:rPr>
        <w:t xml:space="preserve"> programa </w:t>
      </w:r>
      <w:r w:rsidR="00252E38" w:rsidRPr="00F83FAD">
        <w:rPr>
          <w:rFonts w:ascii="Soberana Sans" w:hAnsi="Soberana Sans"/>
          <w:sz w:val="22"/>
          <w:szCs w:val="22"/>
        </w:rPr>
        <w:t>de la Jurisdicción integra las Hojas Mensuales de todas las unidades</w:t>
      </w:r>
      <w:r w:rsidRPr="00F83FAD">
        <w:rPr>
          <w:rFonts w:ascii="Soberana Sans" w:hAnsi="Soberana Sans"/>
          <w:sz w:val="22"/>
          <w:szCs w:val="22"/>
        </w:rPr>
        <w:t xml:space="preserve"> de salud </w:t>
      </w:r>
      <w:r w:rsidR="00252E38" w:rsidRPr="00F83FAD">
        <w:rPr>
          <w:rFonts w:ascii="Soberana Sans" w:hAnsi="Soberana Sans"/>
          <w:sz w:val="22"/>
          <w:szCs w:val="22"/>
        </w:rPr>
        <w:t xml:space="preserve"> adscritas. Una vez que concluye</w:t>
      </w:r>
      <w:r w:rsidR="00B42AC8" w:rsidRPr="00F83FAD">
        <w:rPr>
          <w:rFonts w:ascii="Soberana Sans" w:hAnsi="Soberana Sans"/>
          <w:sz w:val="22"/>
          <w:szCs w:val="22"/>
        </w:rPr>
        <w:t xml:space="preserve"> este proceso</w:t>
      </w:r>
      <w:r w:rsidR="00252E38" w:rsidRPr="00F83FAD">
        <w:rPr>
          <w:rFonts w:ascii="Soberana Sans" w:hAnsi="Soberana Sans"/>
          <w:sz w:val="22"/>
          <w:szCs w:val="22"/>
        </w:rPr>
        <w:t>, notifica al Responsable de Estadística de la Jurisdicción que toda la información ha sido revisada y validada, siguiendo el esquema que hasta ahora se ha empleado para dicho fin.</w:t>
      </w:r>
    </w:p>
    <w:p w14:paraId="41AFB9C9" w14:textId="77777777" w:rsidR="00C17521" w:rsidRPr="00F83FAD" w:rsidRDefault="00C17521" w:rsidP="00F83FAD">
      <w:pPr>
        <w:pStyle w:val="Prrafodelista"/>
        <w:rPr>
          <w:rFonts w:ascii="Soberana Sans" w:hAnsi="Soberana Sans"/>
          <w:sz w:val="22"/>
          <w:szCs w:val="22"/>
        </w:rPr>
      </w:pPr>
    </w:p>
    <w:p w14:paraId="7D03AF3C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Acce</w:t>
      </w:r>
      <w:r w:rsidR="00B42AC8" w:rsidRPr="00F83FAD">
        <w:rPr>
          <w:rFonts w:ascii="Soberana Sans" w:hAnsi="Soberana Sans"/>
          <w:b/>
          <w:sz w:val="22"/>
          <w:szCs w:val="22"/>
        </w:rPr>
        <w:t>so</w:t>
      </w:r>
      <w:r w:rsidRPr="00F83FAD">
        <w:rPr>
          <w:rFonts w:ascii="Soberana Sans" w:hAnsi="Soberana Sans"/>
          <w:b/>
          <w:sz w:val="22"/>
          <w:szCs w:val="22"/>
        </w:rPr>
        <w:t xml:space="preserve"> a Gerencia S</w:t>
      </w:r>
      <w:r w:rsidR="00C17521" w:rsidRPr="00F83FAD">
        <w:rPr>
          <w:rFonts w:ascii="Soberana Sans" w:hAnsi="Soberana Sans"/>
          <w:b/>
          <w:sz w:val="22"/>
          <w:szCs w:val="22"/>
        </w:rPr>
        <w:t>IC y descarga</w:t>
      </w:r>
      <w:r w:rsidR="00B42AC8" w:rsidRPr="00F83FAD">
        <w:rPr>
          <w:rFonts w:ascii="Soberana Sans" w:hAnsi="Soberana Sans"/>
          <w:b/>
          <w:sz w:val="22"/>
          <w:szCs w:val="22"/>
        </w:rPr>
        <w:t xml:space="preserve"> del</w:t>
      </w:r>
      <w:r w:rsidR="00C17521" w:rsidRPr="00F83FAD">
        <w:rPr>
          <w:rFonts w:ascii="Soberana Sans" w:hAnsi="Soberana Sans"/>
          <w:b/>
          <w:sz w:val="22"/>
          <w:szCs w:val="22"/>
        </w:rPr>
        <w:t xml:space="preserve"> archivo de carga</w:t>
      </w:r>
      <w:r w:rsidR="00392C8B" w:rsidRPr="00F83FAD">
        <w:rPr>
          <w:rFonts w:ascii="Soberana Sans" w:hAnsi="Soberana Sans"/>
          <w:b/>
          <w:sz w:val="22"/>
          <w:szCs w:val="22"/>
        </w:rPr>
        <w:t xml:space="preserve"> (CSV)</w:t>
      </w:r>
    </w:p>
    <w:p w14:paraId="0D7737E7" w14:textId="11667F9E" w:rsidR="00C17521" w:rsidRPr="00F83FAD" w:rsidRDefault="00DE5D1B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252E38" w:rsidRPr="00F83FAD">
        <w:rPr>
          <w:rFonts w:ascii="Soberana Sans" w:hAnsi="Soberana Sans"/>
          <w:sz w:val="22"/>
          <w:szCs w:val="22"/>
        </w:rPr>
        <w:t xml:space="preserve">l Responsable de Estadística de la Jurisdicción ingresa a Gerencia SIC con su nombre de usuario y contraseña, y en </w:t>
      </w:r>
      <w:r w:rsidR="00252E38" w:rsidRPr="00F83FAD">
        <w:rPr>
          <w:rFonts w:ascii="Soberana Sans" w:hAnsi="Soberana Sans"/>
          <w:i/>
          <w:sz w:val="22"/>
          <w:szCs w:val="22"/>
        </w:rPr>
        <w:t>“Exportación de Base de Datos”</w:t>
      </w:r>
      <w:r w:rsidR="00252E38" w:rsidRPr="00F83FAD">
        <w:rPr>
          <w:rFonts w:ascii="Soberana Sans" w:hAnsi="Soberana Sans"/>
          <w:sz w:val="22"/>
          <w:szCs w:val="22"/>
        </w:rPr>
        <w:t xml:space="preserve"> selecciona </w:t>
      </w:r>
      <w:r w:rsidR="00252E38" w:rsidRPr="00F83FAD">
        <w:rPr>
          <w:rFonts w:ascii="Soberana Sans" w:hAnsi="Soberana Sans"/>
          <w:i/>
          <w:sz w:val="22"/>
          <w:szCs w:val="22"/>
        </w:rPr>
        <w:t>“Archivo de carga el SIS”</w:t>
      </w:r>
      <w:r w:rsidR="00252E38" w:rsidRPr="00F83FAD">
        <w:rPr>
          <w:rFonts w:ascii="Soberana Sans" w:hAnsi="Soberana Sans"/>
          <w:sz w:val="22"/>
          <w:szCs w:val="22"/>
        </w:rPr>
        <w:t xml:space="preserve"> junto con el mes estadístico que desea descargar. La información se descarga a su computadora.</w:t>
      </w:r>
    </w:p>
    <w:p w14:paraId="4C8AC664" w14:textId="77777777" w:rsidR="00F83FAD" w:rsidRPr="00F83FAD" w:rsidRDefault="00F83FAD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</w:p>
    <w:p w14:paraId="3AF0D25F" w14:textId="77777777" w:rsidR="00F83FAD" w:rsidRPr="00F83FAD" w:rsidRDefault="0081311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Carga de archivo CSV</w:t>
      </w:r>
      <w:r w:rsidR="00252E38" w:rsidRPr="00F83FAD">
        <w:rPr>
          <w:rFonts w:ascii="Soberana Sans" w:hAnsi="Soberana Sans"/>
          <w:b/>
          <w:sz w:val="22"/>
          <w:szCs w:val="22"/>
        </w:rPr>
        <w:t xml:space="preserve"> al SIS </w:t>
      </w:r>
      <w:r w:rsidRPr="00F83FAD">
        <w:rPr>
          <w:rFonts w:ascii="Soberana Sans" w:hAnsi="Soberana Sans"/>
          <w:b/>
          <w:sz w:val="22"/>
          <w:szCs w:val="22"/>
        </w:rPr>
        <w:t>e inicio del proceso de</w:t>
      </w:r>
      <w:r w:rsidR="00252E38" w:rsidRPr="00F83FAD">
        <w:rPr>
          <w:rFonts w:ascii="Soberana Sans" w:hAnsi="Soberana Sans"/>
          <w:b/>
          <w:sz w:val="22"/>
          <w:szCs w:val="22"/>
        </w:rPr>
        <w:t xml:space="preserve"> validación</w:t>
      </w:r>
      <w:r w:rsidR="00DE5D1B" w:rsidRPr="00F83FAD">
        <w:rPr>
          <w:rFonts w:ascii="Soberana Sans" w:hAnsi="Soberana Sans"/>
          <w:b/>
          <w:sz w:val="22"/>
          <w:szCs w:val="22"/>
        </w:rPr>
        <w:t xml:space="preserve"> (predefinido por </w:t>
      </w:r>
      <w:r w:rsidR="00C40E2F" w:rsidRPr="00F83FAD">
        <w:rPr>
          <w:rFonts w:ascii="Soberana Sans" w:hAnsi="Soberana Sans"/>
          <w:b/>
          <w:sz w:val="22"/>
          <w:szCs w:val="22"/>
        </w:rPr>
        <w:t xml:space="preserve">la Dirección General de Información en salud  </w:t>
      </w:r>
      <w:r w:rsidR="00DE5D1B" w:rsidRPr="00F83FAD">
        <w:rPr>
          <w:rFonts w:ascii="Soberana Sans" w:hAnsi="Soberana Sans"/>
          <w:b/>
          <w:sz w:val="22"/>
          <w:szCs w:val="22"/>
        </w:rPr>
        <w:t>DGIS)</w:t>
      </w:r>
    </w:p>
    <w:p w14:paraId="214267F6" w14:textId="43C346F3" w:rsidR="00C17521" w:rsidRPr="00F83FAD" w:rsidRDefault="009F4BB2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252E38" w:rsidRPr="00F83FAD">
        <w:rPr>
          <w:rFonts w:ascii="Soberana Sans" w:hAnsi="Soberana Sans"/>
          <w:sz w:val="22"/>
          <w:szCs w:val="22"/>
        </w:rPr>
        <w:t xml:space="preserve">l </w:t>
      </w:r>
      <w:r w:rsidR="00C40E2F"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>esponsable de Estadística de la Jurisdicción ingresa al SIS, y carga el archivo de la Hoja 17. Posteriormente, corre el proceso de validación, donde podrá verificar que la información sea consistente con las reglas definidas (</w:t>
      </w:r>
      <w:proofErr w:type="spellStart"/>
      <w:r w:rsidR="00252E38" w:rsidRPr="00F83FAD">
        <w:rPr>
          <w:rFonts w:ascii="Soberana Sans" w:hAnsi="Soberana Sans"/>
          <w:sz w:val="22"/>
          <w:szCs w:val="22"/>
        </w:rPr>
        <w:t>ej</w:t>
      </w:r>
      <w:proofErr w:type="spellEnd"/>
      <w:r w:rsidR="00252E38" w:rsidRPr="00F83FAD">
        <w:rPr>
          <w:rFonts w:ascii="Soberana Sans" w:hAnsi="Soberana Sans"/>
          <w:sz w:val="22"/>
          <w:szCs w:val="22"/>
        </w:rPr>
        <w:t xml:space="preserve">: no puede haber más pacientes en ingreso que en tratamiento). </w:t>
      </w:r>
    </w:p>
    <w:p w14:paraId="0B9AFC12" w14:textId="71273075" w:rsidR="00C17521" w:rsidRPr="00F83FAD" w:rsidRDefault="00C40E2F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</w:t>
      </w:r>
      <w:r w:rsidR="00252E38" w:rsidRPr="00F83FAD">
        <w:rPr>
          <w:rFonts w:ascii="Soberana Sans" w:hAnsi="Soberana Sans"/>
          <w:sz w:val="22"/>
          <w:szCs w:val="22"/>
        </w:rPr>
        <w:t>i la información fue validada en su totalidad, ir a Paso 7.</w:t>
      </w:r>
      <w:r w:rsidR="00C17521" w:rsidRPr="00F83FAD">
        <w:rPr>
          <w:rFonts w:ascii="Soberana Sans" w:hAnsi="Soberana Sans"/>
          <w:sz w:val="22"/>
          <w:szCs w:val="22"/>
        </w:rPr>
        <w:t xml:space="preserve"> </w:t>
      </w:r>
    </w:p>
    <w:p w14:paraId="53C4FEC0" w14:textId="077AFB8F" w:rsidR="00C17521" w:rsidRPr="00F83FAD" w:rsidRDefault="00C40E2F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</w:t>
      </w:r>
      <w:r w:rsidR="00252E38" w:rsidRPr="00F83FAD">
        <w:rPr>
          <w:rFonts w:ascii="Soberana Sans" w:hAnsi="Soberana Sans"/>
          <w:sz w:val="22"/>
          <w:szCs w:val="22"/>
        </w:rPr>
        <w:t>i la información presentaba algún error, notifica al Responsable de Programa de la Jurisdicción, quien deberá revisar la información con sus unidades.</w:t>
      </w:r>
    </w:p>
    <w:p w14:paraId="476DFF24" w14:textId="77777777" w:rsidR="00C17521" w:rsidRPr="00F83FAD" w:rsidRDefault="00C17521" w:rsidP="00F83FAD">
      <w:pPr>
        <w:pStyle w:val="Prrafodelista"/>
        <w:ind w:left="1440"/>
        <w:jc w:val="both"/>
        <w:rPr>
          <w:rFonts w:ascii="Soberana Sans" w:hAnsi="Soberana Sans"/>
          <w:sz w:val="22"/>
          <w:szCs w:val="22"/>
        </w:rPr>
      </w:pPr>
    </w:p>
    <w:p w14:paraId="6FDCFC15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Notifica</w:t>
      </w:r>
      <w:r w:rsidR="00C40E2F" w:rsidRPr="00F83FAD">
        <w:rPr>
          <w:rFonts w:ascii="Soberana Sans" w:hAnsi="Soberana Sans"/>
          <w:b/>
          <w:sz w:val="22"/>
          <w:szCs w:val="22"/>
        </w:rPr>
        <w:t>r</w:t>
      </w:r>
      <w:r w:rsidRPr="00F83FAD">
        <w:rPr>
          <w:rFonts w:ascii="Soberana Sans" w:hAnsi="Soberana Sans"/>
          <w:b/>
          <w:sz w:val="22"/>
          <w:szCs w:val="22"/>
        </w:rPr>
        <w:t xml:space="preserve"> a Estadística de la Entidad que</w:t>
      </w:r>
      <w:r w:rsidR="00C40E2F" w:rsidRPr="00F83FAD">
        <w:rPr>
          <w:rFonts w:ascii="Soberana Sans" w:hAnsi="Soberana Sans"/>
          <w:b/>
          <w:sz w:val="22"/>
          <w:szCs w:val="22"/>
        </w:rPr>
        <w:t xml:space="preserve"> se</w:t>
      </w:r>
      <w:r w:rsidRPr="00F83FAD">
        <w:rPr>
          <w:rFonts w:ascii="Soberana Sans" w:hAnsi="Soberana Sans"/>
          <w:b/>
          <w:sz w:val="22"/>
          <w:szCs w:val="22"/>
        </w:rPr>
        <w:t xml:space="preserve"> ha </w:t>
      </w:r>
      <w:r w:rsidR="00C40E2F" w:rsidRPr="00F83FAD">
        <w:rPr>
          <w:rFonts w:ascii="Soberana Sans" w:hAnsi="Soberana Sans"/>
          <w:b/>
          <w:sz w:val="22"/>
          <w:szCs w:val="22"/>
        </w:rPr>
        <w:t xml:space="preserve">cargado la </w:t>
      </w:r>
      <w:r w:rsidRPr="00F83FAD">
        <w:rPr>
          <w:rFonts w:ascii="Soberana Sans" w:hAnsi="Soberana Sans"/>
          <w:b/>
          <w:sz w:val="22"/>
          <w:szCs w:val="22"/>
        </w:rPr>
        <w:t xml:space="preserve"> información de la Jurisdicción</w:t>
      </w:r>
    </w:p>
    <w:p w14:paraId="61E1D76D" w14:textId="0BBFA70C" w:rsidR="00C17521" w:rsidRPr="00F83FAD" w:rsidRDefault="00252E38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lastRenderedPageBreak/>
        <w:t xml:space="preserve">Siguiendo el esquema que hasta ahora se ha empleado para dicho fin, el </w:t>
      </w:r>
      <w:r w:rsidR="00C17521" w:rsidRPr="00F83FAD">
        <w:rPr>
          <w:rFonts w:ascii="Soberana Sans" w:hAnsi="Soberana Sans"/>
          <w:sz w:val="22"/>
          <w:szCs w:val="22"/>
        </w:rPr>
        <w:t>r</w:t>
      </w:r>
      <w:r w:rsidRPr="00F83FAD">
        <w:rPr>
          <w:rFonts w:ascii="Soberana Sans" w:hAnsi="Soberana Sans"/>
          <w:sz w:val="22"/>
          <w:szCs w:val="22"/>
        </w:rPr>
        <w:t xml:space="preserve">esponsable de Estadística de la Jurisdicción le informa al </w:t>
      </w:r>
      <w:r w:rsidR="00C40E2F" w:rsidRPr="00F83FAD">
        <w:rPr>
          <w:rFonts w:ascii="Soberana Sans" w:hAnsi="Soberana Sans"/>
          <w:sz w:val="22"/>
          <w:szCs w:val="22"/>
        </w:rPr>
        <w:t>r</w:t>
      </w:r>
      <w:r w:rsidRPr="00F83FAD">
        <w:rPr>
          <w:rFonts w:ascii="Soberana Sans" w:hAnsi="Soberana Sans"/>
          <w:sz w:val="22"/>
          <w:szCs w:val="22"/>
        </w:rPr>
        <w:t>esponsable de Estadística de la entidad que la información de la Hoja 17 fue subida satisfactoriamente.</w:t>
      </w:r>
    </w:p>
    <w:p w14:paraId="30125826" w14:textId="77777777" w:rsidR="00C17521" w:rsidRPr="00F83FAD" w:rsidRDefault="00C17521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</w:p>
    <w:p w14:paraId="454D380A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Notifica</w:t>
      </w:r>
      <w:r w:rsidR="00C40E2F" w:rsidRPr="00F83FAD">
        <w:rPr>
          <w:rFonts w:ascii="Soberana Sans" w:hAnsi="Soberana Sans"/>
          <w:b/>
          <w:sz w:val="22"/>
          <w:szCs w:val="22"/>
        </w:rPr>
        <w:t>r</w:t>
      </w:r>
      <w:r w:rsidRPr="00F83FAD">
        <w:rPr>
          <w:rFonts w:ascii="Soberana Sans" w:hAnsi="Soberana Sans"/>
          <w:b/>
          <w:sz w:val="22"/>
          <w:szCs w:val="22"/>
        </w:rPr>
        <w:t xml:space="preserve"> que la información</w:t>
      </w:r>
      <w:r w:rsidR="00C40E2F" w:rsidRPr="00F83FAD">
        <w:rPr>
          <w:rFonts w:ascii="Soberana Sans" w:hAnsi="Soberana Sans"/>
          <w:b/>
          <w:sz w:val="22"/>
          <w:szCs w:val="22"/>
        </w:rPr>
        <w:t xml:space="preserve"> ha sido </w:t>
      </w:r>
      <w:r w:rsidRPr="00F83FAD">
        <w:rPr>
          <w:rFonts w:ascii="Soberana Sans" w:hAnsi="Soberana Sans"/>
          <w:b/>
          <w:sz w:val="22"/>
          <w:szCs w:val="22"/>
        </w:rPr>
        <w:t xml:space="preserve"> </w:t>
      </w:r>
      <w:r w:rsidR="00C40E2F" w:rsidRPr="00F83FAD">
        <w:rPr>
          <w:rFonts w:ascii="Soberana Sans" w:hAnsi="Soberana Sans"/>
          <w:b/>
          <w:sz w:val="22"/>
          <w:szCs w:val="22"/>
        </w:rPr>
        <w:t>cargada</w:t>
      </w:r>
    </w:p>
    <w:p w14:paraId="4ACC84B1" w14:textId="3E6BA2B6" w:rsidR="00C17521" w:rsidRPr="00F83FAD" w:rsidRDefault="00C40E2F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</w:t>
      </w:r>
      <w:r w:rsidR="00252E38" w:rsidRPr="00F83FAD">
        <w:rPr>
          <w:rFonts w:ascii="Soberana Sans" w:hAnsi="Soberana Sans"/>
          <w:sz w:val="22"/>
          <w:szCs w:val="22"/>
        </w:rPr>
        <w:t xml:space="preserve">iguiendo el esquema que hasta ahora se ha empleado para dicho fin, </w:t>
      </w:r>
      <w:r w:rsidRPr="00F83FAD">
        <w:rPr>
          <w:rFonts w:ascii="Soberana Sans" w:hAnsi="Soberana Sans"/>
          <w:sz w:val="22"/>
          <w:szCs w:val="22"/>
        </w:rPr>
        <w:t>e</w:t>
      </w:r>
      <w:r w:rsidR="00252E38" w:rsidRPr="00F83FAD">
        <w:rPr>
          <w:rFonts w:ascii="Soberana Sans" w:hAnsi="Soberana Sans"/>
          <w:sz w:val="22"/>
          <w:szCs w:val="22"/>
        </w:rPr>
        <w:t xml:space="preserve">l </w:t>
      </w:r>
      <w:r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 xml:space="preserve">esponsable de Estadística de la entidad </w:t>
      </w:r>
      <w:r w:rsidRPr="00F83FAD">
        <w:rPr>
          <w:rFonts w:ascii="Soberana Sans" w:hAnsi="Soberana Sans"/>
          <w:sz w:val="22"/>
          <w:szCs w:val="22"/>
        </w:rPr>
        <w:t xml:space="preserve">debe </w:t>
      </w:r>
      <w:r w:rsidR="00252E38" w:rsidRPr="00F83FAD">
        <w:rPr>
          <w:rFonts w:ascii="Soberana Sans" w:hAnsi="Soberana Sans"/>
          <w:sz w:val="22"/>
          <w:szCs w:val="22"/>
        </w:rPr>
        <w:t>notifica</w:t>
      </w:r>
      <w:r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 xml:space="preserve"> al </w:t>
      </w:r>
      <w:r w:rsidRPr="00F83FAD">
        <w:rPr>
          <w:rFonts w:ascii="Soberana Sans" w:hAnsi="Soberana Sans"/>
          <w:sz w:val="22"/>
          <w:szCs w:val="22"/>
        </w:rPr>
        <w:t>r</w:t>
      </w:r>
      <w:r w:rsidR="00252E38" w:rsidRPr="00F83FAD">
        <w:rPr>
          <w:rFonts w:ascii="Soberana Sans" w:hAnsi="Soberana Sans"/>
          <w:sz w:val="22"/>
          <w:szCs w:val="22"/>
        </w:rPr>
        <w:t>esponsable</w:t>
      </w:r>
      <w:r w:rsidRPr="00F83FAD">
        <w:rPr>
          <w:rFonts w:ascii="Soberana Sans" w:hAnsi="Soberana Sans"/>
          <w:sz w:val="22"/>
          <w:szCs w:val="22"/>
        </w:rPr>
        <w:t xml:space="preserve"> Estatal</w:t>
      </w:r>
      <w:r w:rsidR="00252E38" w:rsidRPr="00F83FAD">
        <w:rPr>
          <w:rFonts w:ascii="Soberana Sans" w:hAnsi="Soberana Sans"/>
          <w:sz w:val="22"/>
          <w:szCs w:val="22"/>
        </w:rPr>
        <w:t xml:space="preserve"> de</w:t>
      </w:r>
      <w:r w:rsidRPr="00F83FAD">
        <w:rPr>
          <w:rFonts w:ascii="Soberana Sans" w:hAnsi="Soberana Sans"/>
          <w:sz w:val="22"/>
          <w:szCs w:val="22"/>
        </w:rPr>
        <w:t>l</w:t>
      </w:r>
      <w:r w:rsidR="00252E38" w:rsidRPr="00F83FAD">
        <w:rPr>
          <w:rFonts w:ascii="Soberana Sans" w:hAnsi="Soberana Sans"/>
          <w:sz w:val="22"/>
          <w:szCs w:val="22"/>
        </w:rPr>
        <w:t xml:space="preserve"> Programa que la información ha sido </w:t>
      </w:r>
      <w:r w:rsidRPr="00F83FAD">
        <w:rPr>
          <w:rFonts w:ascii="Soberana Sans" w:hAnsi="Soberana Sans"/>
          <w:sz w:val="22"/>
          <w:szCs w:val="22"/>
        </w:rPr>
        <w:t xml:space="preserve">cargada </w:t>
      </w:r>
      <w:r w:rsidR="00252E38" w:rsidRPr="00F83FAD">
        <w:rPr>
          <w:rFonts w:ascii="Soberana Sans" w:hAnsi="Soberana Sans"/>
          <w:sz w:val="22"/>
          <w:szCs w:val="22"/>
        </w:rPr>
        <w:t xml:space="preserve"> al SIS y validada satisfactoriamente. </w:t>
      </w:r>
    </w:p>
    <w:p w14:paraId="230B60CE" w14:textId="77777777" w:rsidR="00C17521" w:rsidRPr="00F83FAD" w:rsidRDefault="00C17521" w:rsidP="00F83FAD">
      <w:pPr>
        <w:pStyle w:val="Prrafodelista"/>
        <w:rPr>
          <w:rFonts w:ascii="Soberana Sans" w:hAnsi="Soberana Sans"/>
          <w:sz w:val="22"/>
          <w:szCs w:val="22"/>
        </w:rPr>
      </w:pPr>
    </w:p>
    <w:p w14:paraId="148225CB" w14:textId="77777777" w:rsidR="00F83FAD" w:rsidRPr="00F83FAD" w:rsidRDefault="00252E38" w:rsidP="00F83FAD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b/>
          <w:sz w:val="22"/>
          <w:szCs w:val="22"/>
        </w:rPr>
        <w:t>Acce</w:t>
      </w:r>
      <w:r w:rsidR="00C40E2F" w:rsidRPr="00F83FAD">
        <w:rPr>
          <w:rFonts w:ascii="Soberana Sans" w:hAnsi="Soberana Sans"/>
          <w:b/>
          <w:sz w:val="22"/>
          <w:szCs w:val="22"/>
        </w:rPr>
        <w:t xml:space="preserve">so </w:t>
      </w:r>
      <w:r w:rsidRPr="00F83FAD">
        <w:rPr>
          <w:rFonts w:ascii="Soberana Sans" w:hAnsi="Soberana Sans"/>
          <w:b/>
          <w:sz w:val="22"/>
          <w:szCs w:val="22"/>
        </w:rPr>
        <w:t xml:space="preserve"> y revis</w:t>
      </w:r>
      <w:r w:rsidR="00C40E2F" w:rsidRPr="00F83FAD">
        <w:rPr>
          <w:rFonts w:ascii="Soberana Sans" w:hAnsi="Soberana Sans"/>
          <w:b/>
          <w:sz w:val="22"/>
          <w:szCs w:val="22"/>
        </w:rPr>
        <w:t>ión</w:t>
      </w:r>
    </w:p>
    <w:p w14:paraId="068D84E6" w14:textId="5FF0A174" w:rsidR="00C17521" w:rsidRPr="00F83FAD" w:rsidRDefault="00C40E2F" w:rsidP="00F83FAD">
      <w:pPr>
        <w:pStyle w:val="Prrafodelista"/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E</w:t>
      </w:r>
      <w:r w:rsidR="00252E38" w:rsidRPr="00F83FAD">
        <w:rPr>
          <w:rFonts w:ascii="Soberana Sans" w:hAnsi="Soberana Sans"/>
          <w:sz w:val="22"/>
          <w:szCs w:val="22"/>
        </w:rPr>
        <w:t xml:space="preserve">l Responsable </w:t>
      </w:r>
      <w:r w:rsidR="00392C8B" w:rsidRPr="00F83FAD">
        <w:rPr>
          <w:rFonts w:ascii="Soberana Sans" w:hAnsi="Soberana Sans"/>
          <w:sz w:val="22"/>
          <w:szCs w:val="22"/>
        </w:rPr>
        <w:t xml:space="preserve">Estatal de Programa </w:t>
      </w:r>
      <w:r w:rsidR="00252E38" w:rsidRPr="00F83FAD">
        <w:rPr>
          <w:rFonts w:ascii="Soberana Sans" w:hAnsi="Soberana Sans"/>
          <w:sz w:val="22"/>
          <w:szCs w:val="22"/>
        </w:rPr>
        <w:t xml:space="preserve">accede a </w:t>
      </w:r>
      <w:r w:rsidRPr="00F83FAD">
        <w:rPr>
          <w:rFonts w:ascii="Soberana Sans" w:hAnsi="Soberana Sans"/>
          <w:sz w:val="22"/>
          <w:szCs w:val="22"/>
        </w:rPr>
        <w:t xml:space="preserve">la plataforma de la DGIS </w:t>
      </w:r>
      <w:r w:rsidR="00252E38" w:rsidRPr="00F83FAD">
        <w:rPr>
          <w:rFonts w:ascii="Soberana Sans" w:hAnsi="Soberana Sans"/>
          <w:sz w:val="22"/>
          <w:szCs w:val="22"/>
        </w:rPr>
        <w:t xml:space="preserve"> </w:t>
      </w:r>
      <w:r w:rsidRPr="00F83FAD">
        <w:rPr>
          <w:rFonts w:ascii="Soberana Sans" w:hAnsi="Soberana Sans"/>
          <w:sz w:val="22"/>
          <w:szCs w:val="22"/>
        </w:rPr>
        <w:t>(</w:t>
      </w:r>
      <w:r w:rsidR="00252E38" w:rsidRPr="00F83FAD">
        <w:rPr>
          <w:rFonts w:ascii="Soberana Sans" w:hAnsi="Soberana Sans"/>
          <w:sz w:val="22"/>
          <w:szCs w:val="22"/>
        </w:rPr>
        <w:t>Cubos del SIS</w:t>
      </w:r>
      <w:r w:rsidRPr="00F83FAD">
        <w:rPr>
          <w:rFonts w:ascii="Soberana Sans" w:hAnsi="Soberana Sans"/>
          <w:sz w:val="22"/>
          <w:szCs w:val="22"/>
        </w:rPr>
        <w:t>)</w:t>
      </w:r>
      <w:r w:rsidR="00252E38" w:rsidRPr="00F83FAD">
        <w:rPr>
          <w:rFonts w:ascii="Soberana Sans" w:hAnsi="Soberana Sans"/>
          <w:sz w:val="22"/>
          <w:szCs w:val="22"/>
        </w:rPr>
        <w:t>, y verifica que la información que</w:t>
      </w:r>
      <w:r w:rsidR="00813118" w:rsidRPr="00F83FAD">
        <w:rPr>
          <w:rFonts w:ascii="Soberana Sans" w:hAnsi="Soberana Sans"/>
          <w:sz w:val="22"/>
          <w:szCs w:val="22"/>
        </w:rPr>
        <w:t xml:space="preserve"> </w:t>
      </w:r>
      <w:r w:rsidR="00252E38" w:rsidRPr="00F83FAD">
        <w:rPr>
          <w:rFonts w:ascii="Soberana Sans" w:hAnsi="Soberana Sans"/>
          <w:sz w:val="22"/>
          <w:szCs w:val="22"/>
        </w:rPr>
        <w:t>ingres</w:t>
      </w:r>
      <w:r w:rsidRPr="00F83FAD">
        <w:rPr>
          <w:rFonts w:ascii="Soberana Sans" w:hAnsi="Soberana Sans"/>
          <w:sz w:val="22"/>
          <w:szCs w:val="22"/>
        </w:rPr>
        <w:t xml:space="preserve">o sea congruente  </w:t>
      </w:r>
      <w:r w:rsidR="00252E38" w:rsidRPr="00F83FAD">
        <w:rPr>
          <w:rFonts w:ascii="Soberana Sans" w:hAnsi="Soberana Sans"/>
          <w:sz w:val="22"/>
          <w:szCs w:val="22"/>
        </w:rPr>
        <w:t xml:space="preserve"> respecto</w:t>
      </w:r>
      <w:r w:rsidRPr="00F83FAD">
        <w:rPr>
          <w:rFonts w:ascii="Soberana Sans" w:hAnsi="Soberana Sans"/>
          <w:sz w:val="22"/>
          <w:szCs w:val="22"/>
        </w:rPr>
        <w:t xml:space="preserve"> a la </w:t>
      </w:r>
      <w:r w:rsidR="00252E38" w:rsidRPr="00F83FAD">
        <w:rPr>
          <w:rFonts w:ascii="Soberana Sans" w:hAnsi="Soberana Sans"/>
          <w:sz w:val="22"/>
          <w:szCs w:val="22"/>
        </w:rPr>
        <w:t xml:space="preserve"> información  previamente</w:t>
      </w:r>
      <w:r w:rsidRPr="00F83FAD">
        <w:rPr>
          <w:rFonts w:ascii="Soberana Sans" w:hAnsi="Soberana Sans"/>
          <w:sz w:val="22"/>
          <w:szCs w:val="22"/>
        </w:rPr>
        <w:t xml:space="preserve"> registrada</w:t>
      </w:r>
      <w:r w:rsidR="00252E38" w:rsidRPr="00F83FAD">
        <w:rPr>
          <w:rFonts w:ascii="Soberana Sans" w:hAnsi="Soberana Sans"/>
          <w:sz w:val="22"/>
          <w:szCs w:val="22"/>
        </w:rPr>
        <w:t xml:space="preserve">. </w:t>
      </w:r>
    </w:p>
    <w:p w14:paraId="7E3018A8" w14:textId="77777777" w:rsidR="00C17521" w:rsidRPr="00F83FAD" w:rsidRDefault="00252E38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Si la información es correcta, concluye el proceso de carga mensual.</w:t>
      </w:r>
    </w:p>
    <w:p w14:paraId="162EF293" w14:textId="4D1FA327" w:rsidR="00684DE8" w:rsidRPr="00F83FAD" w:rsidRDefault="00252E38" w:rsidP="00F83FAD">
      <w:pPr>
        <w:pStyle w:val="Prrafodelista"/>
        <w:numPr>
          <w:ilvl w:val="1"/>
          <w:numId w:val="4"/>
        </w:numPr>
        <w:jc w:val="both"/>
        <w:rPr>
          <w:rFonts w:ascii="Soberana Sans" w:hAnsi="Soberana Sans"/>
          <w:sz w:val="22"/>
          <w:szCs w:val="22"/>
        </w:rPr>
      </w:pPr>
      <w:r w:rsidRPr="00F83FAD">
        <w:rPr>
          <w:rFonts w:ascii="Soberana Sans" w:hAnsi="Soberana Sans"/>
          <w:sz w:val="22"/>
          <w:szCs w:val="22"/>
        </w:rPr>
        <w:t>Si la información es incorrecta o es inconsistente, deberá validar con su Jurisdicción y éste, a su vez, con la unidad</w:t>
      </w:r>
      <w:r w:rsidR="00C40E2F" w:rsidRPr="00F83FAD">
        <w:rPr>
          <w:rFonts w:ascii="Soberana Sans" w:hAnsi="Soberana Sans"/>
          <w:sz w:val="22"/>
          <w:szCs w:val="22"/>
        </w:rPr>
        <w:t xml:space="preserve"> de salud</w:t>
      </w:r>
      <w:r w:rsidRPr="00F83FAD">
        <w:rPr>
          <w:rFonts w:ascii="Soberana Sans" w:hAnsi="Soberana Sans"/>
          <w:sz w:val="22"/>
          <w:szCs w:val="22"/>
        </w:rPr>
        <w:t>.</w:t>
      </w:r>
    </w:p>
    <w:p w14:paraId="221CA987" w14:textId="77777777" w:rsidR="00C17521" w:rsidRDefault="00C17521" w:rsidP="00F83FAD">
      <w:pPr>
        <w:spacing w:after="0" w:line="240" w:lineRule="auto"/>
        <w:jc w:val="both"/>
        <w:rPr>
          <w:rFonts w:ascii="Soberana Sans" w:hAnsi="Soberana Sans"/>
        </w:rPr>
      </w:pPr>
    </w:p>
    <w:p w14:paraId="40A05564" w14:textId="77777777" w:rsidR="00C17521" w:rsidRDefault="00C17521" w:rsidP="00F83FAD">
      <w:pPr>
        <w:spacing w:after="0" w:line="240" w:lineRule="auto"/>
        <w:jc w:val="both"/>
        <w:rPr>
          <w:rFonts w:ascii="Soberana Sans" w:hAnsi="Soberana Sans"/>
        </w:rPr>
      </w:pPr>
    </w:p>
    <w:p w14:paraId="61F8C3C1" w14:textId="77777777" w:rsidR="00C17521" w:rsidRDefault="00C17521" w:rsidP="00F83FAD">
      <w:pPr>
        <w:spacing w:after="0" w:line="240" w:lineRule="auto"/>
        <w:jc w:val="both"/>
        <w:rPr>
          <w:rFonts w:ascii="Soberana Sans" w:hAnsi="Soberana Sans"/>
        </w:rPr>
      </w:pPr>
    </w:p>
    <w:p w14:paraId="5E7067C6" w14:textId="09BB7782" w:rsidR="00F83FAD" w:rsidRPr="009F0C89" w:rsidRDefault="00F83FAD">
      <w:pPr>
        <w:rPr>
          <w:rFonts w:ascii="Soberana Sans" w:eastAsia="Open Sans" w:hAnsi="Soberana Sans" w:cs="Open Sans"/>
          <w:bCs/>
          <w:color w:val="000000" w:themeColor="text1"/>
          <w:kern w:val="24"/>
          <w:lang w:eastAsia="es-MX"/>
        </w:rPr>
      </w:pPr>
    </w:p>
    <w:p w14:paraId="77E47A2F" w14:textId="1330539D" w:rsidR="009F0C89" w:rsidRPr="009F0C89" w:rsidRDefault="009F0C89">
      <w:pPr>
        <w:rPr>
          <w:rFonts w:ascii="Soberana Sans" w:eastAsia="Open Sans" w:hAnsi="Soberana Sans" w:cs="Open Sans"/>
          <w:bCs/>
          <w:color w:val="000000" w:themeColor="text1"/>
          <w:kern w:val="24"/>
          <w:lang w:eastAsia="es-MX"/>
        </w:rPr>
      </w:pPr>
      <w:r w:rsidRPr="009F0C89">
        <w:rPr>
          <w:rFonts w:ascii="Soberana Sans" w:eastAsia="Open Sans" w:hAnsi="Soberana Sans" w:cs="Open Sans"/>
          <w:bCs/>
          <w:color w:val="000000" w:themeColor="text1"/>
          <w:kern w:val="24"/>
          <w:lang w:eastAsia="es-MX"/>
        </w:rPr>
        <w:br w:type="page"/>
      </w:r>
    </w:p>
    <w:p w14:paraId="04E4F566" w14:textId="0E088A29" w:rsidR="00392C8B" w:rsidRPr="009F0C89" w:rsidRDefault="009F0C89" w:rsidP="009F0C89">
      <w:pPr>
        <w:pStyle w:val="Sinespaciado"/>
        <w:jc w:val="center"/>
        <w:rPr>
          <w:rFonts w:ascii="Soberana Sans" w:hAnsi="Soberana Sans"/>
          <w:b/>
          <w:sz w:val="28"/>
          <w:szCs w:val="28"/>
          <w:lang w:eastAsia="es-MX"/>
        </w:rPr>
      </w:pPr>
      <w:r w:rsidRPr="009F0C89">
        <w:rPr>
          <w:rFonts w:ascii="Soberana Sans" w:hAnsi="Soberana Sans"/>
          <w:b/>
          <w:sz w:val="28"/>
          <w:szCs w:val="28"/>
          <w:lang w:eastAsia="es-MX"/>
        </w:rPr>
        <w:lastRenderedPageBreak/>
        <w:t>Informe Mensual – Hoja 17</w:t>
      </w:r>
    </w:p>
    <w:p w14:paraId="094A9A27" w14:textId="3047E9B0" w:rsidR="009F0C89" w:rsidRDefault="009F0C89" w:rsidP="009F0C89">
      <w:pPr>
        <w:pStyle w:val="Sinespaciado"/>
        <w:jc w:val="center"/>
        <w:rPr>
          <w:rFonts w:ascii="Soberana Sans" w:hAnsi="Soberana Sans"/>
          <w:lang w:eastAsia="es-MX"/>
        </w:rPr>
      </w:pPr>
      <w:r w:rsidRPr="009F0C89">
        <w:rPr>
          <w:rFonts w:ascii="Soberana Sans" w:hAnsi="Soberana Sans"/>
          <w:lang w:eastAsia="es-MX"/>
        </w:rPr>
        <w:t>Criterios para la estimación de cada variable</w:t>
      </w:r>
    </w:p>
    <w:p w14:paraId="2B5FF126" w14:textId="77777777" w:rsidR="009F0C89" w:rsidRDefault="009F0C89" w:rsidP="009F0C89">
      <w:pPr>
        <w:pStyle w:val="Sinespaciado"/>
        <w:rPr>
          <w:rFonts w:ascii="Soberana Sans" w:hAnsi="Soberana Sans"/>
          <w:lang w:eastAsia="es-MX"/>
        </w:rPr>
      </w:pPr>
    </w:p>
    <w:p w14:paraId="73D8900C" w14:textId="59739EEB" w:rsidR="009F0C89" w:rsidRDefault="009F0C89" w:rsidP="009F0C89">
      <w:pPr>
        <w:pStyle w:val="Sinespaciado"/>
        <w:rPr>
          <w:rFonts w:ascii="Soberana Sans" w:hAnsi="Soberana Sans"/>
          <w:lang w:eastAsia="es-MX"/>
        </w:rPr>
      </w:pPr>
      <w:bookmarkStart w:id="0" w:name="_GoBack"/>
      <w:r w:rsidRPr="009F0C89">
        <w:rPr>
          <w:noProof/>
          <w:lang w:eastAsia="es-MX"/>
        </w:rPr>
        <w:drawing>
          <wp:inline distT="0" distB="0" distL="0" distR="0" wp14:anchorId="45B4DF86" wp14:editId="3C4E9CCC">
            <wp:extent cx="5612130" cy="6563752"/>
            <wp:effectExtent l="0" t="0" r="762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E21E78" w14:textId="33B7ABB3" w:rsidR="009F0C89" w:rsidRDefault="009F0C89">
      <w:pPr>
        <w:rPr>
          <w:rFonts w:ascii="Soberana Sans" w:hAnsi="Soberana Sans"/>
          <w:lang w:eastAsia="es-MX"/>
        </w:rPr>
      </w:pPr>
      <w:r>
        <w:rPr>
          <w:rFonts w:ascii="Soberana Sans" w:hAnsi="Soberana Sans"/>
          <w:lang w:eastAsia="es-MX"/>
        </w:rPr>
        <w:br w:type="page"/>
      </w:r>
    </w:p>
    <w:p w14:paraId="4B36425C" w14:textId="77777777" w:rsidR="009F0C89" w:rsidRPr="009F0C89" w:rsidRDefault="009F0C89" w:rsidP="009F0C89">
      <w:pPr>
        <w:pStyle w:val="Sinespaciado"/>
        <w:jc w:val="center"/>
        <w:rPr>
          <w:rFonts w:ascii="Soberana Sans" w:hAnsi="Soberana Sans"/>
          <w:b/>
          <w:sz w:val="28"/>
          <w:szCs w:val="28"/>
          <w:lang w:eastAsia="es-MX"/>
        </w:rPr>
      </w:pPr>
      <w:r w:rsidRPr="009F0C89">
        <w:rPr>
          <w:rFonts w:ascii="Soberana Sans" w:hAnsi="Soberana Sans"/>
          <w:b/>
          <w:sz w:val="28"/>
          <w:szCs w:val="28"/>
          <w:lang w:eastAsia="es-MX"/>
        </w:rPr>
        <w:lastRenderedPageBreak/>
        <w:t>Informe Mensual – Hoja 17</w:t>
      </w:r>
    </w:p>
    <w:p w14:paraId="7B9C9850" w14:textId="77777777" w:rsidR="009F0C89" w:rsidRDefault="009F0C89" w:rsidP="009F0C89">
      <w:pPr>
        <w:pStyle w:val="Sinespaciado"/>
        <w:jc w:val="center"/>
        <w:rPr>
          <w:rFonts w:ascii="Soberana Sans" w:hAnsi="Soberana Sans"/>
          <w:lang w:eastAsia="es-MX"/>
        </w:rPr>
      </w:pPr>
      <w:r w:rsidRPr="009F0C89">
        <w:rPr>
          <w:rFonts w:ascii="Soberana Sans" w:hAnsi="Soberana Sans"/>
          <w:lang w:eastAsia="es-MX"/>
        </w:rPr>
        <w:t>Criterios para la estimación de cada variable</w:t>
      </w:r>
    </w:p>
    <w:p w14:paraId="2842BE28" w14:textId="77777777" w:rsidR="009F0C89" w:rsidRDefault="009F0C89" w:rsidP="009F0C89">
      <w:pPr>
        <w:pStyle w:val="Sinespaciado"/>
        <w:rPr>
          <w:rFonts w:ascii="Soberana Sans" w:hAnsi="Soberana Sans"/>
          <w:lang w:eastAsia="es-MX"/>
        </w:rPr>
      </w:pPr>
    </w:p>
    <w:p w14:paraId="2B613875" w14:textId="00FB8F57" w:rsidR="003022C9" w:rsidRDefault="003022C9" w:rsidP="009F0C89">
      <w:pPr>
        <w:pStyle w:val="Sinespaciado"/>
        <w:rPr>
          <w:rFonts w:ascii="Soberana Sans" w:hAnsi="Soberana Sans"/>
          <w:lang w:eastAsia="es-MX"/>
        </w:rPr>
      </w:pPr>
      <w:r w:rsidRPr="003022C9">
        <w:rPr>
          <w:noProof/>
          <w:lang w:eastAsia="es-MX"/>
        </w:rPr>
        <w:drawing>
          <wp:inline distT="0" distB="0" distL="0" distR="0" wp14:anchorId="00844AC5" wp14:editId="0E6E3617">
            <wp:extent cx="5612130" cy="497283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2C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A3F89" w14:textId="77777777" w:rsidR="00B00A5C" w:rsidRDefault="00B00A5C" w:rsidP="00871608">
      <w:pPr>
        <w:spacing w:after="0" w:line="240" w:lineRule="auto"/>
      </w:pPr>
      <w:r>
        <w:separator/>
      </w:r>
    </w:p>
  </w:endnote>
  <w:endnote w:type="continuationSeparator" w:id="0">
    <w:p w14:paraId="00B5AF75" w14:textId="77777777" w:rsidR="00B00A5C" w:rsidRDefault="00B00A5C" w:rsidP="008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0275E" w14:textId="77777777" w:rsidR="00B00A5C" w:rsidRDefault="00B00A5C" w:rsidP="00871608">
      <w:pPr>
        <w:spacing w:after="0" w:line="240" w:lineRule="auto"/>
      </w:pPr>
      <w:r>
        <w:separator/>
      </w:r>
    </w:p>
  </w:footnote>
  <w:footnote w:type="continuationSeparator" w:id="0">
    <w:p w14:paraId="0BDAB338" w14:textId="77777777" w:rsidR="00B00A5C" w:rsidRDefault="00B00A5C" w:rsidP="0087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7E26" w14:textId="77777777" w:rsidR="00871608" w:rsidRDefault="008716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4E9E66" wp14:editId="603A7792">
          <wp:simplePos x="0" y="0"/>
          <wp:positionH relativeFrom="margin">
            <wp:posOffset>1541780</wp:posOffset>
          </wp:positionH>
          <wp:positionV relativeFrom="paragraph">
            <wp:posOffset>-119380</wp:posOffset>
          </wp:positionV>
          <wp:extent cx="2390140" cy="7239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7674D" w14:textId="77777777" w:rsidR="00871608" w:rsidRDefault="00871608">
    <w:pPr>
      <w:pStyle w:val="Encabezado"/>
    </w:pPr>
  </w:p>
  <w:p w14:paraId="7082B33C" w14:textId="77777777" w:rsidR="00871608" w:rsidRDefault="00871608">
    <w:pPr>
      <w:pStyle w:val="Encabezado"/>
    </w:pPr>
  </w:p>
  <w:p w14:paraId="17304693" w14:textId="77777777" w:rsidR="00871608" w:rsidRDefault="008716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5A75"/>
    <w:multiLevelType w:val="hybridMultilevel"/>
    <w:tmpl w:val="108E9398"/>
    <w:lvl w:ilvl="0" w:tplc="9D2AFD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670BD5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F80E67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08AD6D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E6A989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40C8F9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1C4C82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8C4E33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BD254B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C2BFF"/>
    <w:multiLevelType w:val="hybridMultilevel"/>
    <w:tmpl w:val="3A1EE64E"/>
    <w:lvl w:ilvl="0" w:tplc="BD867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ADE84D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C2259A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DC8C4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188756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60622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8B8900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D1E842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58E0BA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52B8"/>
    <w:multiLevelType w:val="hybridMultilevel"/>
    <w:tmpl w:val="8DE40F38"/>
    <w:lvl w:ilvl="0" w:tplc="42D08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659"/>
    <w:multiLevelType w:val="hybridMultilevel"/>
    <w:tmpl w:val="37F4093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AE6ADF"/>
    <w:multiLevelType w:val="hybridMultilevel"/>
    <w:tmpl w:val="63F295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65FD0"/>
    <w:multiLevelType w:val="hybridMultilevel"/>
    <w:tmpl w:val="D0D880BE"/>
    <w:lvl w:ilvl="0" w:tplc="7B04D3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D2ED1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1C094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730F1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8FE91B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6766DE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8189F4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C822F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5F471D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38"/>
    <w:rsid w:val="00081836"/>
    <w:rsid w:val="001F1021"/>
    <w:rsid w:val="00252E38"/>
    <w:rsid w:val="002D37A6"/>
    <w:rsid w:val="003022C9"/>
    <w:rsid w:val="00310A5B"/>
    <w:rsid w:val="00392C8B"/>
    <w:rsid w:val="003A70C7"/>
    <w:rsid w:val="003E3C35"/>
    <w:rsid w:val="00473D12"/>
    <w:rsid w:val="004A700D"/>
    <w:rsid w:val="004B29A7"/>
    <w:rsid w:val="004C6CAD"/>
    <w:rsid w:val="005E2B89"/>
    <w:rsid w:val="00684DE8"/>
    <w:rsid w:val="0070270D"/>
    <w:rsid w:val="00751E97"/>
    <w:rsid w:val="00757006"/>
    <w:rsid w:val="007A036B"/>
    <w:rsid w:val="00813118"/>
    <w:rsid w:val="00871608"/>
    <w:rsid w:val="009D18E7"/>
    <w:rsid w:val="009F0C89"/>
    <w:rsid w:val="009F4BB2"/>
    <w:rsid w:val="00A45B0B"/>
    <w:rsid w:val="00AB0EE3"/>
    <w:rsid w:val="00B00A5C"/>
    <w:rsid w:val="00B42AC8"/>
    <w:rsid w:val="00B731CA"/>
    <w:rsid w:val="00C024A4"/>
    <w:rsid w:val="00C17521"/>
    <w:rsid w:val="00C40E2F"/>
    <w:rsid w:val="00D007CB"/>
    <w:rsid w:val="00D25378"/>
    <w:rsid w:val="00DE5D1B"/>
    <w:rsid w:val="00F2124D"/>
    <w:rsid w:val="00F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6B2FA"/>
  <w15:docId w15:val="{45931D69-8A9D-4EEA-8920-FFAB350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E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52E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2E3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71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08"/>
  </w:style>
  <w:style w:type="paragraph" w:styleId="Piedepgina">
    <w:name w:val="footer"/>
    <w:basedOn w:val="Normal"/>
    <w:link w:val="PiedepginaCar"/>
    <w:uiPriority w:val="99"/>
    <w:unhideWhenUsed/>
    <w:rsid w:val="00871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08"/>
  </w:style>
  <w:style w:type="paragraph" w:styleId="Textodeglobo">
    <w:name w:val="Balloon Text"/>
    <w:basedOn w:val="Normal"/>
    <w:link w:val="TextodegloboCar"/>
    <w:uiPriority w:val="99"/>
    <w:semiHidden/>
    <w:unhideWhenUsed/>
    <w:rsid w:val="00D0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C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0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0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07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07C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F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erenciasic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Alfonso Gallegos Ventura</dc:creator>
  <cp:keywords/>
  <dc:description/>
  <cp:lastModifiedBy>personal</cp:lastModifiedBy>
  <cp:revision>2</cp:revision>
  <cp:lastPrinted>2016-02-25T19:07:00Z</cp:lastPrinted>
  <dcterms:created xsi:type="dcterms:W3CDTF">2016-02-29T14:46:00Z</dcterms:created>
  <dcterms:modified xsi:type="dcterms:W3CDTF">2016-02-29T14:46:00Z</dcterms:modified>
</cp:coreProperties>
</file>